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b/>
          <w:sz w:val="28"/>
          <w:szCs w:val="28"/>
        </w:rPr>
      </w:pPr>
      <w:proofErr w:type="spellStart"/>
      <w:r>
        <w:rPr>
          <w:b/>
          <w:sz w:val="28"/>
          <w:szCs w:val="28"/>
        </w:rPr>
        <w:t>Nachrang</w:t>
      </w:r>
      <w:proofErr w:type="spellEnd"/>
      <w:r>
        <w:rPr>
          <w:b/>
          <w:sz w:val="28"/>
          <w:szCs w:val="28"/>
        </w:rPr>
        <w:t xml:space="preserve"> und Belassungserklärung für Zuwendung Pre-Seed</w:t>
      </w:r>
    </w:p>
    <w:p>
      <w:pPr>
        <w:rPr>
          <w:b/>
          <w:sz w:val="28"/>
          <w:szCs w:val="28"/>
        </w:rPr>
      </w:pPr>
    </w:p>
    <w:p>
      <w:pPr>
        <w:rPr>
          <w:b/>
          <w:sz w:val="28"/>
          <w:szCs w:val="28"/>
        </w:rPr>
      </w:pPr>
    </w:p>
    <w:p>
      <w:pPr>
        <w:rPr>
          <w:szCs w:val="22"/>
        </w:rPr>
      </w:pPr>
      <w:r>
        <w:rPr>
          <w:szCs w:val="22"/>
        </w:rPr>
        <w:t xml:space="preserve">Start-Up:   </w:t>
      </w:r>
      <w:r>
        <w:rPr>
          <w:rFonts w:cs="Arial"/>
          <w:color w:val="0070C0"/>
        </w:rPr>
        <w:fldChar w:fldCharType="begin">
          <w:ffData>
            <w:name w:val=""/>
            <w:enabled/>
            <w:calcOnExit w:val="0"/>
            <w:textInput/>
          </w:ffData>
        </w:fldChar>
      </w:r>
      <w:r>
        <w:rPr>
          <w:rFonts w:cs="Arial"/>
          <w:color w:val="0070C0"/>
        </w:rPr>
        <w:instrText xml:space="preserve"> FORMTEXT </w:instrText>
      </w:r>
      <w:r>
        <w:rPr>
          <w:rFonts w:cs="Arial"/>
          <w:color w:val="0070C0"/>
        </w:rPr>
      </w:r>
      <w:r>
        <w:rPr>
          <w:rFonts w:cs="Arial"/>
          <w:color w:val="0070C0"/>
        </w:rPr>
        <w:fldChar w:fldCharType="separate"/>
      </w:r>
      <w:r>
        <w:rPr>
          <w:rFonts w:cs="Arial"/>
          <w:noProof/>
          <w:color w:val="0070C0"/>
        </w:rPr>
        <w:t> </w:t>
      </w:r>
      <w:r>
        <w:rPr>
          <w:rFonts w:cs="Arial"/>
          <w:noProof/>
          <w:color w:val="0070C0"/>
        </w:rPr>
        <w:t> </w:t>
      </w:r>
      <w:r>
        <w:rPr>
          <w:rFonts w:cs="Arial"/>
          <w:noProof/>
          <w:color w:val="0070C0"/>
        </w:rPr>
        <w:t> </w:t>
      </w:r>
      <w:r>
        <w:rPr>
          <w:rFonts w:cs="Arial"/>
          <w:noProof/>
          <w:color w:val="0070C0"/>
        </w:rPr>
        <w:t> </w:t>
      </w:r>
      <w:r>
        <w:rPr>
          <w:rFonts w:cs="Arial"/>
          <w:noProof/>
          <w:color w:val="0070C0"/>
        </w:rPr>
        <w:t> </w:t>
      </w:r>
      <w:r>
        <w:rPr>
          <w:rFonts w:cs="Arial"/>
          <w:color w:val="0070C0"/>
        </w:rPr>
        <w:fldChar w:fldCharType="end"/>
      </w:r>
      <w:r>
        <w:rPr>
          <w:szCs w:val="22"/>
        </w:rPr>
        <w:t xml:space="preserve">        </w:t>
      </w:r>
    </w:p>
    <w:p>
      <w:pPr>
        <w:rPr>
          <w:szCs w:val="22"/>
        </w:rPr>
      </w:pPr>
    </w:p>
    <w:p>
      <w:pPr>
        <w:rPr>
          <w:szCs w:val="22"/>
        </w:rPr>
      </w:pPr>
    </w:p>
    <w:p>
      <w:pPr>
        <w:pStyle w:val="Textkrper"/>
        <w:ind w:left="708" w:hanging="708"/>
        <w:jc w:val="both"/>
        <w:rPr>
          <w:u w:val="single"/>
        </w:rPr>
      </w:pPr>
      <w:sdt>
        <w:sdtPr>
          <w:id w:val="-6532924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 xml:space="preserve">Hiermit bestätige ich </w:t>
      </w:r>
      <w:r>
        <w:rPr>
          <w:color w:val="0070C0"/>
        </w:rPr>
        <w:fldChar w:fldCharType="begin">
          <w:ffData>
            <w:name w:val=""/>
            <w:enabled/>
            <w:calcOnExit w:val="0"/>
            <w:textInput/>
          </w:ffData>
        </w:fldChar>
      </w:r>
      <w:r>
        <w:rPr>
          <w:color w:val="0070C0"/>
        </w:rPr>
        <w:instrText xml:space="preserve"> FORMTEXT </w:instrText>
      </w:r>
      <w:r>
        <w:rPr>
          <w:color w:val="0070C0"/>
        </w:rPr>
      </w:r>
      <w:r>
        <w:rPr>
          <w:color w:val="0070C0"/>
        </w:rPr>
        <w:fldChar w:fldCharType="separate"/>
      </w:r>
      <w:r>
        <w:rPr>
          <w:noProof/>
          <w:color w:val="0070C0"/>
        </w:rPr>
        <w:t> </w:t>
      </w:r>
      <w:r>
        <w:rPr>
          <w:noProof/>
          <w:color w:val="0070C0"/>
        </w:rPr>
        <w:t> </w:t>
      </w:r>
      <w:r>
        <w:rPr>
          <w:noProof/>
          <w:color w:val="0070C0"/>
        </w:rPr>
        <w:t> </w:t>
      </w:r>
      <w:r>
        <w:rPr>
          <w:noProof/>
          <w:color w:val="0070C0"/>
        </w:rPr>
        <w:t> </w:t>
      </w:r>
      <w:r>
        <w:rPr>
          <w:noProof/>
          <w:color w:val="0070C0"/>
        </w:rPr>
        <w:t> </w:t>
      </w:r>
      <w:r>
        <w:rPr>
          <w:color w:val="0070C0"/>
        </w:rPr>
        <w:fldChar w:fldCharType="end"/>
      </w:r>
      <w:r>
        <w:t xml:space="preserve"> einzelvertretungsberechtigter geschäftsführender Gesellschafter der </w:t>
      </w:r>
      <w:r>
        <w:rPr>
          <w:color w:val="0070C0"/>
        </w:rPr>
        <w:fldChar w:fldCharType="begin">
          <w:ffData>
            <w:name w:val=""/>
            <w:enabled/>
            <w:calcOnExit w:val="0"/>
            <w:textInput/>
          </w:ffData>
        </w:fldChar>
      </w:r>
      <w:r>
        <w:rPr>
          <w:color w:val="0070C0"/>
        </w:rPr>
        <w:instrText xml:space="preserve"> FORMTEXT </w:instrText>
      </w:r>
      <w:r>
        <w:rPr>
          <w:color w:val="0070C0"/>
        </w:rPr>
      </w:r>
      <w:r>
        <w:rPr>
          <w:color w:val="0070C0"/>
        </w:rPr>
        <w:fldChar w:fldCharType="separate"/>
      </w:r>
      <w:r>
        <w:rPr>
          <w:noProof/>
          <w:color w:val="0070C0"/>
        </w:rPr>
        <w:t> </w:t>
      </w:r>
      <w:r>
        <w:rPr>
          <w:noProof/>
          <w:color w:val="0070C0"/>
        </w:rPr>
        <w:t> </w:t>
      </w:r>
      <w:r>
        <w:rPr>
          <w:noProof/>
          <w:color w:val="0070C0"/>
        </w:rPr>
        <w:t> </w:t>
      </w:r>
      <w:r>
        <w:rPr>
          <w:noProof/>
          <w:color w:val="0070C0"/>
        </w:rPr>
        <w:t> </w:t>
      </w:r>
      <w:r>
        <w:rPr>
          <w:noProof/>
          <w:color w:val="0070C0"/>
        </w:rPr>
        <w:t> </w:t>
      </w:r>
      <w:r>
        <w:rPr>
          <w:color w:val="0070C0"/>
        </w:rPr>
        <w:fldChar w:fldCharType="end"/>
      </w:r>
      <w:r>
        <w:t xml:space="preserve">, dass </w:t>
      </w:r>
      <w:r>
        <w:rPr>
          <w:b/>
        </w:rPr>
        <w:t>keine</w:t>
      </w:r>
      <w:r>
        <w:t xml:space="preserve"> </w:t>
      </w:r>
      <w:r>
        <w:rPr>
          <w:b/>
        </w:rPr>
        <w:t>nachrangigen Verbindlichkeiten</w:t>
      </w:r>
      <w:r>
        <w:t xml:space="preserve"> im Unternehmen im Sinne des §39 Abs. 2 InsO</w:t>
      </w:r>
      <w:r>
        <w:rPr>
          <w:rFonts w:ascii="Calibri" w:hAnsi="Calibri" w:cs="Calibri"/>
          <w:lang w:val="en-US"/>
        </w:rPr>
        <w:t xml:space="preserve"> </w:t>
      </w:r>
      <w:r>
        <w:t>vorhanden sind.</w:t>
      </w:r>
    </w:p>
    <w:p>
      <w:pPr>
        <w:rPr>
          <w:szCs w:val="22"/>
          <w:lang w:val="en-US"/>
        </w:rPr>
      </w:pPr>
    </w:p>
    <w:p>
      <w:pPr>
        <w:rPr>
          <w:szCs w:val="22"/>
          <w:lang w:val="en-US"/>
        </w:rPr>
      </w:pPr>
      <w:sdt>
        <w:sdtPr>
          <w:id w:val="137701094"/>
          <w14:checkbox>
            <w14:checked w14:val="1"/>
            <w14:checkedState w14:val="2612" w14:font="MS Gothic"/>
            <w14:uncheckedState w14:val="2610" w14:font="MS Gothic"/>
          </w14:checkbox>
        </w:sdtPr>
        <w:sdtContent>
          <w:r>
            <w:rPr>
              <w:rFonts w:ascii="MS Gothic" w:eastAsia="MS Gothic" w:hAnsi="MS Gothic" w:hint="eastAsia"/>
            </w:rPr>
            <w:t>☒</w:t>
          </w:r>
        </w:sdtContent>
      </w:sdt>
      <w:r>
        <w:tab/>
        <w:t>Es sind nachrangige Verbindlichkeiten im Sinne des §39 Abs. 2 InsO</w:t>
      </w:r>
      <w:r>
        <w:rPr>
          <w:rFonts w:ascii="Calibri" w:hAnsi="Calibri" w:cs="Calibri"/>
          <w:lang w:val="en-US"/>
        </w:rPr>
        <w:t xml:space="preserve"> </w:t>
      </w:r>
      <w:r>
        <w:t xml:space="preserve">i.H.v.  </w:t>
      </w:r>
      <w:r>
        <w:rPr>
          <w:color w:val="0070C0"/>
        </w:rPr>
        <w:fldChar w:fldCharType="begin">
          <w:ffData>
            <w:name w:val=""/>
            <w:enabled/>
            <w:calcOnExit w:val="0"/>
            <w:textInput/>
          </w:ffData>
        </w:fldChar>
      </w:r>
      <w:r>
        <w:rPr>
          <w:color w:val="0070C0"/>
        </w:rPr>
        <w:instrText xml:space="preserve"> FORMTEXT </w:instrText>
      </w:r>
      <w:r>
        <w:rPr>
          <w:color w:val="0070C0"/>
        </w:rPr>
      </w:r>
      <w:r>
        <w:rPr>
          <w:color w:val="0070C0"/>
        </w:rPr>
        <w:fldChar w:fldCharType="separate"/>
      </w:r>
      <w:r>
        <w:rPr>
          <w:noProof/>
          <w:color w:val="0070C0"/>
        </w:rPr>
        <w:t> </w:t>
      </w:r>
      <w:r>
        <w:rPr>
          <w:noProof/>
          <w:color w:val="0070C0"/>
        </w:rPr>
        <w:t> </w:t>
      </w:r>
      <w:r>
        <w:rPr>
          <w:noProof/>
          <w:color w:val="0070C0"/>
        </w:rPr>
        <w:t> </w:t>
      </w:r>
      <w:r>
        <w:rPr>
          <w:noProof/>
          <w:color w:val="0070C0"/>
        </w:rPr>
        <w:t> </w:t>
      </w:r>
      <w:r>
        <w:rPr>
          <w:noProof/>
          <w:color w:val="0070C0"/>
        </w:rPr>
        <w:t> </w:t>
      </w:r>
      <w:r>
        <w:rPr>
          <w:color w:val="0070C0"/>
        </w:rPr>
        <w:fldChar w:fldCharType="end"/>
      </w:r>
      <w:r>
        <w:rPr>
          <w:color w:val="0070C0"/>
        </w:rPr>
        <w:t xml:space="preserve"> </w:t>
      </w:r>
      <w:r>
        <w:t>EUR vorhanden.</w:t>
      </w:r>
    </w:p>
    <w:p>
      <w:pPr>
        <w:pStyle w:val="Textkrper"/>
      </w:pPr>
    </w:p>
    <w:p>
      <w:pPr>
        <w:pStyle w:val="Textkrper"/>
      </w:pPr>
    </w:p>
    <w:p>
      <w:pPr>
        <w:pStyle w:val="Textkrper"/>
      </w:pPr>
    </w:p>
    <w:p>
      <w:pPr>
        <w:pStyle w:val="Textkrper"/>
      </w:pPr>
    </w:p>
    <w:p>
      <w:pPr>
        <w:pStyle w:val="Textkrper"/>
      </w:pPr>
      <w:r>
        <w:t>_ _______________________________</w:t>
      </w:r>
    </w:p>
    <w:p>
      <w:pPr>
        <w:pStyle w:val="Textkrper"/>
      </w:pPr>
      <w:r>
        <w:t>Datum / Unterschrift Geschäftsführer</w:t>
      </w:r>
    </w:p>
    <w:p>
      <w:pPr>
        <w:rPr>
          <w:szCs w:val="22"/>
          <w:lang w:val="en-US"/>
        </w:rPr>
      </w:pPr>
    </w:p>
    <w:p>
      <w:pPr>
        <w:jc w:val="both"/>
        <w:rPr>
          <w:b/>
          <w:szCs w:val="22"/>
        </w:rPr>
      </w:pPr>
      <w:r>
        <w:rPr>
          <w:b/>
          <w:szCs w:val="22"/>
        </w:rPr>
        <w:t xml:space="preserve">Wenn nachrangige Verbindlichkeiten vorhanden sind, erklärt der jeweilige Gesellschafter hiermit die folgende Belassung und folgenden </w:t>
      </w:r>
      <w:proofErr w:type="spellStart"/>
      <w:r>
        <w:rPr>
          <w:b/>
          <w:szCs w:val="22"/>
        </w:rPr>
        <w:t>Nachrang</w:t>
      </w:r>
      <w:proofErr w:type="spellEnd"/>
      <w:r>
        <w:rPr>
          <w:b/>
          <w:szCs w:val="22"/>
        </w:rPr>
        <w:t xml:space="preserve">: </w:t>
      </w:r>
    </w:p>
    <w:p>
      <w:pPr>
        <w:jc w:val="both"/>
        <w:rPr>
          <w:szCs w:val="22"/>
          <w:lang w:val="en-US"/>
        </w:rPr>
      </w:pPr>
    </w:p>
    <w:p>
      <w:pPr>
        <w:pStyle w:val="Textkrper"/>
        <w:ind w:left="708" w:hanging="708"/>
        <w:jc w:val="both"/>
      </w:pPr>
    </w:p>
    <w:p>
      <w:pPr>
        <w:pStyle w:val="Textkrper"/>
      </w:pPr>
    </w:p>
    <w:p>
      <w:pPr>
        <w:pStyle w:val="Textkrper"/>
        <w:ind w:left="708" w:hanging="708"/>
        <w:jc w:val="both"/>
      </w:pPr>
      <w:r>
        <w:t xml:space="preserve">Der Gesellschafter </w:t>
      </w:r>
      <w:r>
        <w:rPr>
          <w:color w:val="0070C0"/>
        </w:rPr>
        <w:fldChar w:fldCharType="begin">
          <w:ffData>
            <w:name w:val=""/>
            <w:enabled/>
            <w:calcOnExit w:val="0"/>
            <w:textInput/>
          </w:ffData>
        </w:fldChar>
      </w:r>
      <w:r>
        <w:rPr>
          <w:color w:val="0070C0"/>
        </w:rPr>
        <w:instrText xml:space="preserve"> FORMTEXT </w:instrText>
      </w:r>
      <w:r>
        <w:rPr>
          <w:color w:val="0070C0"/>
        </w:rPr>
      </w:r>
      <w:r>
        <w:rPr>
          <w:color w:val="0070C0"/>
        </w:rPr>
        <w:fldChar w:fldCharType="separate"/>
      </w:r>
      <w:r>
        <w:rPr>
          <w:noProof/>
          <w:color w:val="0070C0"/>
        </w:rPr>
        <w:t> </w:t>
      </w:r>
      <w:r>
        <w:rPr>
          <w:noProof/>
          <w:color w:val="0070C0"/>
        </w:rPr>
        <w:t> </w:t>
      </w:r>
      <w:r>
        <w:rPr>
          <w:noProof/>
          <w:color w:val="0070C0"/>
        </w:rPr>
        <w:t> </w:t>
      </w:r>
      <w:r>
        <w:rPr>
          <w:noProof/>
          <w:color w:val="0070C0"/>
        </w:rPr>
        <w:t> </w:t>
      </w:r>
      <w:r>
        <w:rPr>
          <w:noProof/>
          <w:color w:val="0070C0"/>
        </w:rPr>
        <w:t> </w:t>
      </w:r>
      <w:r>
        <w:rPr>
          <w:color w:val="0070C0"/>
        </w:rPr>
        <w:fldChar w:fldCharType="end"/>
      </w:r>
      <w:r>
        <w:t xml:space="preserve"> erklärt hiermit,</w:t>
      </w:r>
    </w:p>
    <w:p>
      <w:pPr>
        <w:pStyle w:val="Textkrper"/>
        <w:numPr>
          <w:ilvl w:val="0"/>
          <w:numId w:val="1"/>
        </w:numPr>
        <w:jc w:val="both"/>
      </w:pPr>
      <w:r>
        <w:t xml:space="preserve">alle Gesellschafterdarlehen, die er der </w:t>
      </w:r>
      <w:r>
        <w:rPr>
          <w:color w:val="0070C0"/>
        </w:rPr>
        <w:fldChar w:fldCharType="begin">
          <w:ffData>
            <w:name w:val=""/>
            <w:enabled/>
            <w:calcOnExit w:val="0"/>
            <w:textInput/>
          </w:ffData>
        </w:fldChar>
      </w:r>
      <w:r>
        <w:rPr>
          <w:color w:val="0070C0"/>
        </w:rPr>
        <w:instrText xml:space="preserve"> FORMTEXT </w:instrText>
      </w:r>
      <w:r>
        <w:rPr>
          <w:color w:val="0070C0"/>
        </w:rPr>
      </w:r>
      <w:r>
        <w:rPr>
          <w:color w:val="0070C0"/>
        </w:rPr>
        <w:fldChar w:fldCharType="separate"/>
      </w:r>
      <w:r>
        <w:rPr>
          <w:noProof/>
          <w:color w:val="0070C0"/>
        </w:rPr>
        <w:t> </w:t>
      </w:r>
      <w:r>
        <w:rPr>
          <w:noProof/>
          <w:color w:val="0070C0"/>
        </w:rPr>
        <w:t> </w:t>
      </w:r>
      <w:r>
        <w:rPr>
          <w:noProof/>
          <w:color w:val="0070C0"/>
        </w:rPr>
        <w:t> </w:t>
      </w:r>
      <w:r>
        <w:rPr>
          <w:noProof/>
          <w:color w:val="0070C0"/>
        </w:rPr>
        <w:t> </w:t>
      </w:r>
      <w:r>
        <w:rPr>
          <w:noProof/>
          <w:color w:val="0070C0"/>
        </w:rPr>
        <w:t> </w:t>
      </w:r>
      <w:r>
        <w:rPr>
          <w:color w:val="0070C0"/>
        </w:rPr>
        <w:fldChar w:fldCharType="end"/>
      </w:r>
      <w:r>
        <w:rPr>
          <w:color w:val="0070C0"/>
        </w:rPr>
        <w:t xml:space="preserve"> </w:t>
      </w:r>
      <w:r>
        <w:t xml:space="preserve">zur Verfügung gestellt hat und zur Verfügung stellen wird unter einen </w:t>
      </w:r>
      <w:r>
        <w:rPr>
          <w:b/>
        </w:rPr>
        <w:t xml:space="preserve">qualifizierten </w:t>
      </w:r>
      <w:proofErr w:type="spellStart"/>
      <w:r>
        <w:rPr>
          <w:b/>
        </w:rPr>
        <w:t>Nachrang</w:t>
      </w:r>
      <w:proofErr w:type="spellEnd"/>
      <w:r>
        <w:t xml:space="preserve"> im Sinne des §39 Abs. 2 </w:t>
      </w:r>
      <w:proofErr w:type="spellStart"/>
      <w:r>
        <w:t>lnsO</w:t>
      </w:r>
      <w:proofErr w:type="spellEnd"/>
      <w:r>
        <w:t xml:space="preserve"> zu stellen </w:t>
      </w:r>
    </w:p>
    <w:p>
      <w:pPr>
        <w:pStyle w:val="Textkrper"/>
        <w:ind w:left="720"/>
        <w:jc w:val="both"/>
      </w:pPr>
    </w:p>
    <w:p>
      <w:pPr>
        <w:pStyle w:val="Textkrper"/>
        <w:ind w:left="720"/>
        <w:jc w:val="both"/>
      </w:pPr>
      <w:r>
        <w:t xml:space="preserve">und </w:t>
      </w:r>
    </w:p>
    <w:p>
      <w:pPr>
        <w:pStyle w:val="Textkrper"/>
        <w:ind w:left="720"/>
        <w:jc w:val="both"/>
      </w:pPr>
      <w:bookmarkStart w:id="0" w:name="_GoBack"/>
      <w:bookmarkEnd w:id="0"/>
    </w:p>
    <w:p>
      <w:pPr>
        <w:pStyle w:val="Textkrper"/>
        <w:numPr>
          <w:ilvl w:val="0"/>
          <w:numId w:val="1"/>
        </w:numPr>
        <w:jc w:val="both"/>
      </w:pPr>
      <w:r>
        <w:t xml:space="preserve">diese Darlehen für die </w:t>
      </w:r>
      <w:r>
        <w:rPr>
          <w:b/>
        </w:rPr>
        <w:t>Laufzeit</w:t>
      </w:r>
      <w:r>
        <w:t xml:space="preserve"> </w:t>
      </w:r>
      <w:r>
        <w:rPr>
          <w:b/>
        </w:rPr>
        <w:t>des öffentlich-rechtlichen Vertrages mit der L-Bank</w:t>
      </w:r>
      <w:r>
        <w:t xml:space="preserve"> in der </w:t>
      </w:r>
      <w:r>
        <w:rPr>
          <w:color w:val="0070C0"/>
        </w:rPr>
        <w:fldChar w:fldCharType="begin">
          <w:ffData>
            <w:name w:val=""/>
            <w:enabled/>
            <w:calcOnExit w:val="0"/>
            <w:textInput/>
          </w:ffData>
        </w:fldChar>
      </w:r>
      <w:r>
        <w:rPr>
          <w:color w:val="0070C0"/>
        </w:rPr>
        <w:instrText xml:space="preserve"> FORMTEXT </w:instrText>
      </w:r>
      <w:r>
        <w:rPr>
          <w:color w:val="0070C0"/>
        </w:rPr>
      </w:r>
      <w:r>
        <w:rPr>
          <w:color w:val="0070C0"/>
        </w:rPr>
        <w:fldChar w:fldCharType="separate"/>
      </w:r>
      <w:r>
        <w:rPr>
          <w:noProof/>
          <w:color w:val="0070C0"/>
        </w:rPr>
        <w:t> </w:t>
      </w:r>
      <w:r>
        <w:rPr>
          <w:noProof/>
          <w:color w:val="0070C0"/>
        </w:rPr>
        <w:t> </w:t>
      </w:r>
      <w:r>
        <w:rPr>
          <w:noProof/>
          <w:color w:val="0070C0"/>
        </w:rPr>
        <w:t> </w:t>
      </w:r>
      <w:r>
        <w:rPr>
          <w:noProof/>
          <w:color w:val="0070C0"/>
        </w:rPr>
        <w:t> </w:t>
      </w:r>
      <w:r>
        <w:rPr>
          <w:noProof/>
          <w:color w:val="0070C0"/>
        </w:rPr>
        <w:t> </w:t>
      </w:r>
      <w:r>
        <w:rPr>
          <w:color w:val="0070C0"/>
        </w:rPr>
        <w:fldChar w:fldCharType="end"/>
      </w:r>
      <w:r>
        <w:rPr>
          <w:color w:val="0070C0"/>
        </w:rPr>
        <w:t xml:space="preserve"> </w:t>
      </w:r>
      <w:r>
        <w:rPr>
          <w:b/>
        </w:rPr>
        <w:t xml:space="preserve">bestehen zu lassen </w:t>
      </w:r>
      <w:r>
        <w:t>und</w:t>
      </w:r>
      <w:r>
        <w:rPr>
          <w:b/>
        </w:rPr>
        <w:t xml:space="preserve"> keine Rückzahlungen zu verlangen</w:t>
      </w:r>
      <w:r>
        <w:t>.</w:t>
      </w:r>
    </w:p>
    <w:p>
      <w:pPr>
        <w:pStyle w:val="Textkrper"/>
        <w:jc w:val="both"/>
      </w:pPr>
    </w:p>
    <w:p>
      <w:pPr>
        <w:pStyle w:val="Textkrper"/>
      </w:pPr>
    </w:p>
    <w:p>
      <w:pPr>
        <w:pStyle w:val="Textkrper"/>
      </w:pPr>
    </w:p>
    <w:p>
      <w:pPr>
        <w:pStyle w:val="Textkrper"/>
      </w:pPr>
    </w:p>
    <w:p>
      <w:pPr>
        <w:pStyle w:val="Textkrper"/>
      </w:pPr>
      <w:r>
        <w:t>_ _______________________________</w:t>
      </w:r>
    </w:p>
    <w:p>
      <w:pPr>
        <w:pStyle w:val="Textkrper"/>
      </w:pPr>
      <w:r>
        <w:t>Datum/ Unterschrift Gesellschafter</w:t>
      </w:r>
    </w:p>
    <w:p>
      <w:pPr>
        <w:pStyle w:val="Textkrper"/>
      </w:pPr>
    </w:p>
    <w:p>
      <w:pPr>
        <w:pStyle w:val="Textkrper"/>
      </w:pPr>
    </w:p>
    <w:p>
      <w:pPr>
        <w:rPr>
          <w:szCs w:val="22"/>
          <w:lang w:val="en-US"/>
        </w:rPr>
      </w:pPr>
      <w:r>
        <w:rPr>
          <w:szCs w:val="22"/>
          <w:lang w:val="en-US"/>
        </w:rPr>
        <w:br w:type="page"/>
      </w:r>
    </w:p>
    <w:p>
      <w:pPr>
        <w:rPr>
          <w:szCs w:val="22"/>
          <w:lang w:val="en-US"/>
        </w:rPr>
      </w:pPr>
    </w:p>
    <w:p>
      <w:pPr>
        <w:spacing w:before="100" w:beforeAutospacing="1" w:after="100" w:afterAutospacing="1"/>
        <w:outlineLvl w:val="0"/>
        <w:rPr>
          <w:rFonts w:cs="Arial"/>
          <w:b/>
          <w:bCs/>
          <w:kern w:val="36"/>
          <w:szCs w:val="22"/>
        </w:rPr>
      </w:pPr>
      <w:r>
        <w:rPr>
          <w:rFonts w:cs="Arial"/>
          <w:b/>
          <w:bCs/>
          <w:kern w:val="36"/>
          <w:szCs w:val="22"/>
        </w:rPr>
        <w:t>Insolvenzordnung (InsO)</w:t>
      </w:r>
      <w:r>
        <w:rPr>
          <w:rFonts w:cs="Arial"/>
          <w:b/>
          <w:bCs/>
          <w:kern w:val="36"/>
          <w:szCs w:val="22"/>
        </w:rPr>
        <w:br/>
        <w:t>§ 39 Nachrangige Insolvenzgläubiger</w:t>
      </w:r>
    </w:p>
    <w:p>
      <w:pPr>
        <w:rPr>
          <w:rFonts w:cs="Arial"/>
          <w:szCs w:val="22"/>
        </w:rPr>
      </w:pPr>
      <w:r>
        <w:rPr>
          <w:rFonts w:cs="Arial"/>
          <w:szCs w:val="22"/>
        </w:rPr>
        <w:t xml:space="preserve">(1) Im Rang nach den übrigen Forderungen der Insolvenzgläubiger werden in folgender Rangfolge, bei gleichem Rang nach dem Verhältnis ihrer Beträge, berichtigt: </w:t>
      </w:r>
    </w:p>
    <w:p>
      <w:pPr>
        <w:rPr>
          <w:rFonts w:cs="Arial"/>
          <w:szCs w:val="22"/>
        </w:rPr>
      </w:pPr>
      <w:r>
        <w:rPr>
          <w:rFonts w:cs="Arial"/>
          <w:szCs w:val="22"/>
        </w:rPr>
        <w:t>1.die seit der Eröffnung des Insolvenzverfahrens laufenden Zinsen und Säumniszuschläge auf Forderungen der Insolvenzgläubiger;</w:t>
      </w:r>
    </w:p>
    <w:p>
      <w:pPr>
        <w:rPr>
          <w:rFonts w:cs="Arial"/>
          <w:szCs w:val="22"/>
        </w:rPr>
      </w:pPr>
      <w:r>
        <w:rPr>
          <w:rFonts w:cs="Arial"/>
          <w:szCs w:val="22"/>
        </w:rPr>
        <w:t>2.die Kosten, die den einzelnen Insolvenzgläubigern durch ihre Teilnahme am Verfahren erwachsen;</w:t>
      </w:r>
    </w:p>
    <w:p>
      <w:pPr>
        <w:rPr>
          <w:rFonts w:cs="Arial"/>
          <w:szCs w:val="22"/>
        </w:rPr>
      </w:pPr>
      <w:r>
        <w:rPr>
          <w:rFonts w:cs="Arial"/>
          <w:szCs w:val="22"/>
        </w:rPr>
        <w:t>3.Geldstrafen, Geldbußen, Ordnungsgelder und Zwangsgelder sowie solche Nebenfolgen einer Straftat oder Ordnungswidrigkeit, die zu einer Geldzahlung verpflichten;</w:t>
      </w:r>
    </w:p>
    <w:p>
      <w:pPr>
        <w:rPr>
          <w:rFonts w:cs="Arial"/>
          <w:szCs w:val="22"/>
        </w:rPr>
      </w:pPr>
      <w:r>
        <w:rPr>
          <w:rFonts w:cs="Arial"/>
          <w:szCs w:val="22"/>
        </w:rPr>
        <w:t>4.Forderungen auf eine unentgeltliche Leistung des Schuldners;</w:t>
      </w:r>
    </w:p>
    <w:p>
      <w:pPr>
        <w:rPr>
          <w:rFonts w:cs="Arial"/>
          <w:szCs w:val="22"/>
        </w:rPr>
      </w:pPr>
      <w:r>
        <w:rPr>
          <w:rFonts w:cs="Arial"/>
          <w:szCs w:val="22"/>
        </w:rPr>
        <w:t>5.nach Maßgabe der Absätze 4 und 5 Forderungen auf Rückgewähr eines Gesellschafterdarlehens oder Forderungen aus Rechtshandlungen, die einem solchen Darlehen wirtschaftlich entsprechen.</w:t>
      </w:r>
    </w:p>
    <w:p>
      <w:pPr>
        <w:rPr>
          <w:rFonts w:cs="Arial"/>
          <w:szCs w:val="22"/>
        </w:rPr>
      </w:pPr>
      <w:r>
        <w:rPr>
          <w:rFonts w:cs="Arial"/>
          <w:szCs w:val="22"/>
        </w:rPr>
        <w:t>Satz 1 Nummer 5 ist nicht anzuwenden, wenn eine staatliche Förderbank oder eines ihrer Tochterunternehmen einem Unternehmen, an dem die staatliche Förderbank oder eines ihrer Tochterunternehmen beteiligt ist, ein Darlehen gewährt oder eine andere einer Darlehensgewährung wirtschaftlich entsprechende Rechtshandlung vorgenommen hat.</w:t>
      </w:r>
    </w:p>
    <w:p>
      <w:pPr>
        <w:rPr>
          <w:rFonts w:cs="Arial"/>
          <w:b/>
          <w:szCs w:val="22"/>
        </w:rPr>
      </w:pPr>
      <w:r>
        <w:rPr>
          <w:rFonts w:cs="Arial"/>
          <w:b/>
          <w:szCs w:val="22"/>
        </w:rPr>
        <w:t xml:space="preserve">(2) Forderungen, für die zwischen Gläubiger und Schuldner der </w:t>
      </w:r>
      <w:proofErr w:type="spellStart"/>
      <w:r>
        <w:rPr>
          <w:rFonts w:cs="Arial"/>
          <w:b/>
          <w:szCs w:val="22"/>
        </w:rPr>
        <w:t>Nachrang</w:t>
      </w:r>
      <w:proofErr w:type="spellEnd"/>
      <w:r>
        <w:rPr>
          <w:rFonts w:cs="Arial"/>
          <w:b/>
          <w:szCs w:val="22"/>
        </w:rPr>
        <w:t xml:space="preserve"> im Insolvenzverfahren vereinbart worden ist, werden im Zweifel nach den in Absatz 1 bezeichneten Forderungen berichtigt.</w:t>
      </w:r>
    </w:p>
    <w:p>
      <w:pPr>
        <w:rPr>
          <w:rFonts w:cs="Arial"/>
          <w:szCs w:val="22"/>
        </w:rPr>
      </w:pPr>
      <w:r>
        <w:rPr>
          <w:rFonts w:cs="Arial"/>
          <w:szCs w:val="22"/>
        </w:rPr>
        <w:t>(3) Die Zinsen der Forderungen nachrangiger Insolvenzgläubiger und die Kosten, die diesen Gläubigern durch ihre Teilnahme am Verfahren entstehen, haben den gleichen Rang wie die Forderungen dieser Gläubiger.</w:t>
      </w:r>
    </w:p>
    <w:p>
      <w:pPr>
        <w:rPr>
          <w:rFonts w:cs="Arial"/>
          <w:szCs w:val="22"/>
        </w:rPr>
      </w:pPr>
      <w:r>
        <w:rPr>
          <w:rFonts w:cs="Arial"/>
          <w:szCs w:val="22"/>
        </w:rPr>
        <w:t>(4) Absatz 1 Nr. 5 gilt für Gesellschaften, die weder eine natürliche Person noch eine Gesellschaft als persönlich haftenden Gesellschafter haben, bei der ein persönlich haftender Gesellschafter eine natürliche Person ist. Erwirbt ein Gläubiger bei drohender oder eingetretener Zahlungsunfähigkeit der Gesellschaft oder bei Überschuldung Anteile zum Zweck ihrer Sanierung, führt dies bis zur nachhaltigen Sanierung nicht zur Anwendung von Absatz 1 Nr. 5 auf seine Forderungen aus bestehenden oder neu gewährten Darlehen oder auf Forderungen aus Rechtshandlungen, die einem solchen Darlehen wirtschaftlich entsprechen.</w:t>
      </w:r>
    </w:p>
    <w:p>
      <w:pPr>
        <w:rPr>
          <w:rFonts w:cs="Arial"/>
          <w:szCs w:val="22"/>
        </w:rPr>
      </w:pPr>
      <w:r>
        <w:rPr>
          <w:rFonts w:cs="Arial"/>
          <w:szCs w:val="22"/>
        </w:rPr>
        <w:t>(5) Absatz 1 Nr. 5 gilt nicht für den nicht geschäftsführenden Gesellschafter einer Gesellschaft im Sinne des Absatzes 4 Satz 1, der mit 10 Prozent oder weniger am Haftkapital beteiligt ist.</w:t>
      </w:r>
    </w:p>
    <w:p>
      <w:pPr>
        <w:rPr>
          <w:rFonts w:cs="Arial"/>
          <w:szCs w:val="22"/>
        </w:rPr>
      </w:pPr>
    </w:p>
    <w:sectPr>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F7C28"/>
    <w:multiLevelType w:val="hybridMultilevel"/>
    <w:tmpl w:val="8B9EB8D8"/>
    <w:lvl w:ilvl="0" w:tplc="391C61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9BB54B-3E72-4916-8987-BCE481ED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rPr>
  </w:style>
  <w:style w:type="paragraph" w:styleId="berschrift1">
    <w:name w:val="heading 1"/>
    <w:basedOn w:val="Standard"/>
    <w:link w:val="berschrift1Zchn"/>
    <w:uiPriority w:val="9"/>
    <w:qFormat/>
    <w:pPr>
      <w:spacing w:before="100" w:beforeAutospacing="1" w:after="100" w:afterAutospacing="1"/>
      <w:outlineLvl w:val="0"/>
    </w:pPr>
    <w:rPr>
      <w:rFonts w:ascii="Times New Roman" w:hAnsi="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unhideWhenUsed/>
    <w:pPr>
      <w:autoSpaceDE w:val="0"/>
      <w:autoSpaceDN w:val="0"/>
    </w:pPr>
    <w:rPr>
      <w:rFonts w:eastAsiaTheme="minorHAnsi" w:cs="Arial"/>
      <w:szCs w:val="22"/>
      <w:lang w:eastAsia="en-US"/>
    </w:rPr>
  </w:style>
  <w:style w:type="character" w:customStyle="1" w:styleId="TextkrperZchn">
    <w:name w:val="Textkörper Zchn"/>
    <w:basedOn w:val="Absatz-Standardschriftart"/>
    <w:link w:val="Textkrper"/>
    <w:uiPriority w:val="1"/>
    <w:rPr>
      <w:rFonts w:ascii="Arial" w:eastAsiaTheme="minorHAnsi" w:hAnsi="Arial" w:cs="Arial"/>
      <w:sz w:val="22"/>
      <w:szCs w:val="22"/>
      <w:lang w:eastAsia="en-US"/>
    </w:rPr>
  </w:style>
  <w:style w:type="character" w:customStyle="1" w:styleId="berschrift1Zchn">
    <w:name w:val="Überschrift 1 Zchn"/>
    <w:basedOn w:val="Absatz-Standardschriftart"/>
    <w:link w:val="berschrift1"/>
    <w:uiPriority w:val="9"/>
    <w:rPr>
      <w:b/>
      <w:bCs/>
      <w:kern w:val="36"/>
      <w:sz w:val="48"/>
      <w:szCs w:val="48"/>
    </w:rPr>
  </w:style>
  <w:style w:type="character" w:customStyle="1" w:styleId="jnenbez">
    <w:name w:val="jnenbez"/>
    <w:basedOn w:val="Absatz-Standardschriftart"/>
  </w:style>
  <w:style w:type="character" w:customStyle="1" w:styleId="jnentitel">
    <w:name w:val="jnentitel"/>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215895">
      <w:bodyDiv w:val="1"/>
      <w:marLeft w:val="0"/>
      <w:marRight w:val="0"/>
      <w:marTop w:val="0"/>
      <w:marBottom w:val="0"/>
      <w:divBdr>
        <w:top w:val="none" w:sz="0" w:space="0" w:color="auto"/>
        <w:left w:val="none" w:sz="0" w:space="0" w:color="auto"/>
        <w:bottom w:val="none" w:sz="0" w:space="0" w:color="auto"/>
        <w:right w:val="none" w:sz="0" w:space="0" w:color="auto"/>
      </w:divBdr>
      <w:divsChild>
        <w:div w:id="777676077">
          <w:marLeft w:val="0"/>
          <w:marRight w:val="0"/>
          <w:marTop w:val="0"/>
          <w:marBottom w:val="0"/>
          <w:divBdr>
            <w:top w:val="none" w:sz="0" w:space="0" w:color="auto"/>
            <w:left w:val="none" w:sz="0" w:space="0" w:color="auto"/>
            <w:bottom w:val="none" w:sz="0" w:space="0" w:color="auto"/>
            <w:right w:val="none" w:sz="0" w:space="0" w:color="auto"/>
          </w:divBdr>
        </w:div>
        <w:div w:id="1385329073">
          <w:marLeft w:val="0"/>
          <w:marRight w:val="0"/>
          <w:marTop w:val="0"/>
          <w:marBottom w:val="0"/>
          <w:divBdr>
            <w:top w:val="none" w:sz="0" w:space="0" w:color="auto"/>
            <w:left w:val="none" w:sz="0" w:space="0" w:color="auto"/>
            <w:bottom w:val="none" w:sz="0" w:space="0" w:color="auto"/>
            <w:right w:val="none" w:sz="0" w:space="0" w:color="auto"/>
          </w:divBdr>
          <w:divsChild>
            <w:div w:id="944118461">
              <w:marLeft w:val="0"/>
              <w:marRight w:val="0"/>
              <w:marTop w:val="0"/>
              <w:marBottom w:val="0"/>
              <w:divBdr>
                <w:top w:val="none" w:sz="0" w:space="0" w:color="auto"/>
                <w:left w:val="none" w:sz="0" w:space="0" w:color="auto"/>
                <w:bottom w:val="none" w:sz="0" w:space="0" w:color="auto"/>
                <w:right w:val="none" w:sz="0" w:space="0" w:color="auto"/>
              </w:divBdr>
              <w:divsChild>
                <w:div w:id="993800844">
                  <w:marLeft w:val="0"/>
                  <w:marRight w:val="0"/>
                  <w:marTop w:val="0"/>
                  <w:marBottom w:val="0"/>
                  <w:divBdr>
                    <w:top w:val="none" w:sz="0" w:space="0" w:color="auto"/>
                    <w:left w:val="none" w:sz="0" w:space="0" w:color="auto"/>
                    <w:bottom w:val="none" w:sz="0" w:space="0" w:color="auto"/>
                    <w:right w:val="none" w:sz="0" w:space="0" w:color="auto"/>
                  </w:divBdr>
                  <w:divsChild>
                    <w:div w:id="546261079">
                      <w:marLeft w:val="0"/>
                      <w:marRight w:val="0"/>
                      <w:marTop w:val="0"/>
                      <w:marBottom w:val="0"/>
                      <w:divBdr>
                        <w:top w:val="none" w:sz="0" w:space="0" w:color="auto"/>
                        <w:left w:val="none" w:sz="0" w:space="0" w:color="auto"/>
                        <w:bottom w:val="none" w:sz="0" w:space="0" w:color="auto"/>
                        <w:right w:val="none" w:sz="0" w:space="0" w:color="auto"/>
                      </w:divBdr>
                      <w:divsChild>
                        <w:div w:id="515508487">
                          <w:marLeft w:val="0"/>
                          <w:marRight w:val="0"/>
                          <w:marTop w:val="0"/>
                          <w:marBottom w:val="0"/>
                          <w:divBdr>
                            <w:top w:val="none" w:sz="0" w:space="0" w:color="auto"/>
                            <w:left w:val="none" w:sz="0" w:space="0" w:color="auto"/>
                            <w:bottom w:val="none" w:sz="0" w:space="0" w:color="auto"/>
                            <w:right w:val="none" w:sz="0" w:space="0" w:color="auto"/>
                          </w:divBdr>
                        </w:div>
                        <w:div w:id="1638680111">
                          <w:marLeft w:val="0"/>
                          <w:marRight w:val="0"/>
                          <w:marTop w:val="0"/>
                          <w:marBottom w:val="0"/>
                          <w:divBdr>
                            <w:top w:val="none" w:sz="0" w:space="0" w:color="auto"/>
                            <w:left w:val="none" w:sz="0" w:space="0" w:color="auto"/>
                            <w:bottom w:val="none" w:sz="0" w:space="0" w:color="auto"/>
                            <w:right w:val="none" w:sz="0" w:space="0" w:color="auto"/>
                          </w:divBdr>
                        </w:div>
                        <w:div w:id="634943358">
                          <w:marLeft w:val="0"/>
                          <w:marRight w:val="0"/>
                          <w:marTop w:val="0"/>
                          <w:marBottom w:val="0"/>
                          <w:divBdr>
                            <w:top w:val="none" w:sz="0" w:space="0" w:color="auto"/>
                            <w:left w:val="none" w:sz="0" w:space="0" w:color="auto"/>
                            <w:bottom w:val="none" w:sz="0" w:space="0" w:color="auto"/>
                            <w:right w:val="none" w:sz="0" w:space="0" w:color="auto"/>
                          </w:divBdr>
                        </w:div>
                        <w:div w:id="1203248885">
                          <w:marLeft w:val="0"/>
                          <w:marRight w:val="0"/>
                          <w:marTop w:val="0"/>
                          <w:marBottom w:val="0"/>
                          <w:divBdr>
                            <w:top w:val="none" w:sz="0" w:space="0" w:color="auto"/>
                            <w:left w:val="none" w:sz="0" w:space="0" w:color="auto"/>
                            <w:bottom w:val="none" w:sz="0" w:space="0" w:color="auto"/>
                            <w:right w:val="none" w:sz="0" w:space="0" w:color="auto"/>
                          </w:divBdr>
                        </w:div>
                        <w:div w:id="989138829">
                          <w:marLeft w:val="0"/>
                          <w:marRight w:val="0"/>
                          <w:marTop w:val="0"/>
                          <w:marBottom w:val="0"/>
                          <w:divBdr>
                            <w:top w:val="none" w:sz="0" w:space="0" w:color="auto"/>
                            <w:left w:val="none" w:sz="0" w:space="0" w:color="auto"/>
                            <w:bottom w:val="none" w:sz="0" w:space="0" w:color="auto"/>
                            <w:right w:val="none" w:sz="0" w:space="0" w:color="auto"/>
                          </w:divBdr>
                        </w:div>
                      </w:divsChild>
                    </w:div>
                    <w:div w:id="1384016608">
                      <w:marLeft w:val="0"/>
                      <w:marRight w:val="0"/>
                      <w:marTop w:val="0"/>
                      <w:marBottom w:val="0"/>
                      <w:divBdr>
                        <w:top w:val="none" w:sz="0" w:space="0" w:color="auto"/>
                        <w:left w:val="none" w:sz="0" w:space="0" w:color="auto"/>
                        <w:bottom w:val="none" w:sz="0" w:space="0" w:color="auto"/>
                        <w:right w:val="none" w:sz="0" w:space="0" w:color="auto"/>
                      </w:divBdr>
                    </w:div>
                    <w:div w:id="926156692">
                      <w:marLeft w:val="0"/>
                      <w:marRight w:val="0"/>
                      <w:marTop w:val="0"/>
                      <w:marBottom w:val="0"/>
                      <w:divBdr>
                        <w:top w:val="none" w:sz="0" w:space="0" w:color="auto"/>
                        <w:left w:val="none" w:sz="0" w:space="0" w:color="auto"/>
                        <w:bottom w:val="none" w:sz="0" w:space="0" w:color="auto"/>
                        <w:right w:val="none" w:sz="0" w:space="0" w:color="auto"/>
                      </w:divBdr>
                    </w:div>
                    <w:div w:id="884098639">
                      <w:marLeft w:val="0"/>
                      <w:marRight w:val="0"/>
                      <w:marTop w:val="0"/>
                      <w:marBottom w:val="0"/>
                      <w:divBdr>
                        <w:top w:val="none" w:sz="0" w:space="0" w:color="auto"/>
                        <w:left w:val="none" w:sz="0" w:space="0" w:color="auto"/>
                        <w:bottom w:val="none" w:sz="0" w:space="0" w:color="auto"/>
                        <w:right w:val="none" w:sz="0" w:space="0" w:color="auto"/>
                      </w:divBdr>
                    </w:div>
                    <w:div w:id="19577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3137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L-Bank</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Thuß, Sophie (UF 143)</dc:creator>
  <cp:keywords/>
  <dc:description/>
  <cp:lastModifiedBy>Thuß, Sophie (UF 143)</cp:lastModifiedBy>
  <cp:revision>5</cp:revision>
  <dcterms:created xsi:type="dcterms:W3CDTF">2025-01-10T09:04:00Z</dcterms:created>
  <dcterms:modified xsi:type="dcterms:W3CDTF">2025-01-16T09:05:00Z</dcterms:modified>
</cp:coreProperties>
</file>